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ESTATUDO DA EQUIPE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Behavioral Insights Team </w:t>
      </w:r>
      <w:r w:rsidDel="00000000" w:rsidR="00000000" w:rsidRPr="00000000">
        <w:rPr>
          <w:b w:val="1"/>
          <w:rtl w:val="0"/>
        </w:rPr>
        <w:t xml:space="preserve">[Cidade]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FINALIDADE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tl w:val="0"/>
        </w:rPr>
        <w:t xml:space="preserve"> A Behavioral Insights Team [Cidade] incentiva o uso de insights comportamentais para melhorar programas e serviços da cidade e coordena ensaios controlados randomizados com dados comportamentais para melhorar o desempenho e testar o que funciona.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CONTEXTO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</w:t>
      </w:r>
      <w:r w:rsidDel="00000000" w:rsidR="00000000" w:rsidRPr="00000000">
        <w:rPr>
          <w:rtl w:val="0"/>
        </w:rPr>
        <w:t xml:space="preserve">A Câmara Municipal assinou um acordo com a Behavioral Insights Team (BIT), parceira da What Works Cities, em maio de 2016 para um projeto destinado a acelerar e tornar mais eficaz o uso de dados pela cidade para a tomada de decisões. A BIT ajuda as cidades a realizar avaliações rápidas e de baixo custo de programas para que possam melhorar continuamente os serviços da cidade. No ano passado, a BIT ajudou a cidade a realizar quatro avaliações de baixo custo. As avaliações piloto tentaram aumentar as taxas de doações para o programa de doações Scottsdale Cares das contas de serviços públicos, aumentar o fundo de aposentadoria dos funcionários, diversificar a força de trabalho da polícia e aumentar o número de residentes que utilizam contas de serviços públicos sem papel. Uma equipe interna (BITS) está sendo formada para integrar as práticas da BIT e cultivar habilidades dentro da cidade para aumentar a eficácia das operações diárias da cidade e auxiliar na tomada de decisões departamentais, integrando avaliações de baixo custo no planejamento de novas iniciativas, bem como melhorias nas práticas existentes.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ESCOPO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</w:t>
      </w:r>
      <w:r w:rsidDel="00000000" w:rsidR="00000000" w:rsidRPr="00000000">
        <w:rPr>
          <w:rtl w:val="0"/>
        </w:rPr>
        <w:t xml:space="preserve">A equipe trabalhará com a equipe de melhoria de processos para: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Iniciar e concluir quatro projetos de insights comportamentais/esforços de melhoria de processos.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Analisar os resultados para determinar quais métodos específicos estão funcionando ou podem ser melhorados.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Identificar os próximos passos para garantir que as lições aprendidas com os projetos de avaliação sejam implementadas em processos futuros.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Anunciar os resultados da avaliação e disponibilizar as informações publicamente.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Monitorar e compartilhar literatura relacionada ao tópico e melhores práticas.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Capacitar os funcionários da cidade realizando sessões de treinamento para 25 funcionários.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COMPOSIÇÃO DA EQUIPE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</w:t>
      </w:r>
      <w:r w:rsidDel="00000000" w:rsidR="00000000" w:rsidRPr="00000000">
        <w:rPr>
          <w:rtl w:val="0"/>
        </w:rPr>
        <w:t xml:space="preserve">Os membros foram recrutados para atuar na equipe e representar várias divisões, mas a participação na equipe está aberta a indivíduos interessados e comprometidos.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FUNÇÕES DOS MEMBROS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tbl>
      <w:tblPr>
        <w:tblStyle w:val="Table1"/>
        <w:tblW w:w="87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3"/>
        <w:gridCol w:w="1957"/>
        <w:gridCol w:w="1430"/>
        <w:gridCol w:w="3205"/>
        <w:tblGridChange w:id="0">
          <w:tblGrid>
            <w:gridCol w:w="2153"/>
            <w:gridCol w:w="1957"/>
            <w:gridCol w:w="1430"/>
            <w:gridCol w:w="32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DIVISÃO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Patrocinador executivo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Gerência da cidade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Líder da equipe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Gerência da cidade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Comunicações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Serviços administrativos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Tesouraria da cidade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Procuradoria da cidade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Recursos hídricos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Obras públicas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Serviços comunitários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Serviços comunitários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Departamento de polícia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CAPACITAÇÃO DA EQUIPE: A equipe identificará e recomendará projetos à gerência da cidade e à equipe executiva, que decidirão sobre a aprovação final do plano de implementação.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45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OPERAÇÕES DA EQUIPE: As reuniões da equipe serão conduzidas pelo líder da equipe. A equipe tomará decisões por consenso, a menos que a equipe não consiga chegar a um consenso sobre um tópico, momento em que o líder da equipe, em consulta com o patrocinador executivo, determinará a posição da equipe. Os membros da equipe são solicitados a apoiar as decisões tomadas pela equipe; no entanto, o relatório final deve identificar todas as áreas em que não houve consenso.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ageBreakBefore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ESTATUDO DA EQUIPE</w: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Behavioral Insights Team [Cidade]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AVALIAÇÃO DE DESEMPENHO DA EQUIPE: A equipe concluirá e agendará uma apresentação sobre as recomendações para a equipe executiva em 30 de junho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CRONOGRAMA: As reuniões da equipe serão agendadas a cada duas a quatro semanas, com reuniões adicionais com o cliente agendadas conforme necessário. As reuniões da equipe terão duração máxima de 90 minutos e serão realizadas em diferentes instalações da cidade.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Reunião inicial em 6 de julho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2017 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Reunião de encerramento em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30 de junho, 2018</w:t>
      </w:r>
    </w:p>
    <w:p w:rsidR="00000000" w:rsidDel="00000000" w:rsidP="00000000" w:rsidRDefault="00000000" w:rsidRPr="00000000" w14:paraId="00000053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PÁGINA DE ASSINATURA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tbl>
      <w:tblPr>
        <w:tblStyle w:val="Table2"/>
        <w:tblW w:w="93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3"/>
        <w:gridCol w:w="1957"/>
        <w:gridCol w:w="3738"/>
        <w:gridCol w:w="1530"/>
        <w:tblGridChange w:id="0">
          <w:tblGrid>
            <w:gridCol w:w="2153"/>
            <w:gridCol w:w="1957"/>
            <w:gridCol w:w="3738"/>
            <w:gridCol w:w="15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Líder da equipe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Membro da equipe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Membro da equipe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APROVAÇÃO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tbl>
      <w:tblPr>
        <w:tblStyle w:val="Table3"/>
        <w:tblW w:w="93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3"/>
        <w:gridCol w:w="1957"/>
        <w:gridCol w:w="3738"/>
        <w:gridCol w:w="1530"/>
        <w:tblGridChange w:id="0">
          <w:tblGrid>
            <w:gridCol w:w="2153"/>
            <w:gridCol w:w="1957"/>
            <w:gridCol w:w="3738"/>
            <w:gridCol w:w="15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Patrocinador executivo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Patrocinador executivo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576" w:top="720" w:left="1008" w:right="1008" w:header="720" w:footer="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